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B8860B"/>
          <w:sz w:val="18"/>
          <w:szCs w:val="18"/>
        </w:rPr>
        <w:t xml:space="preserve">WORKSHEET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Pros &amp; Cons Comparison</w:t>
      </w:r>
    </w:p>
    <w:p>
      <w:pPr>
        <w:spacing w:after="160" w:before="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A quick way to compare two residence options.</w:t>
      </w:r>
    </w:p>
    <w:tbl>
      <w:tblPr>
        <w:tblW w:type="dxa" w:w="136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840"/>
        <w:gridCol w:w="6840"/>
      </w:tblGrid>
      <w:tr>
        <w:tc>
          <w:tcPr>
            <w:tcW w:type="dxa" w:w="684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Bdr>
                <w:left w:val="single" w:color="D62828" w:sz="24" w:space="8"/>
              </w:pBdr>
              <w:spacing w:after="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Option A</w:t>
            </w:r>
          </w:p>
          <w:p>
            <w:pPr>
              <w:pBdr>
                <w:left w:val="single" w:color="D62828" w:sz="24" w:space="8"/>
              </w:pBdr>
              <w:spacing w:after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Room type / residence: 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Pros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Cons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Questions to check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Which residences can this room type land me in?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Washroom: private, shared with one, or communal floor?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Meal plan required, and total cost with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Walk time to my faculty's buildings?</w:t>
            </w:r>
          </w:p>
        </w:tc>
        <w:tc>
          <w:tcPr>
            <w:tcW w:type="dxa" w:w="684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Bdr>
                <w:left w:val="single" w:color="D62828" w:sz="24" w:space="8"/>
              </w:pBdr>
              <w:spacing w:after="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Option B</w:t>
            </w:r>
          </w:p>
          <w:p>
            <w:pPr>
              <w:pBdr>
                <w:left w:val="single" w:color="D62828" w:sz="24" w:space="8"/>
              </w:pBdr>
              <w:spacing w:after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Room type / residence: 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Pros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Cons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</w:t>
            </w:r>
          </w:p>
          <w:p>
            <w:pPr>
              <w:pBdr>
                <w:bottom w:val="single" w:color="BFBFBF" w:sz="4" w:space="1"/>
              </w:pBd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60" w:before="160"/>
            </w:pPr>
            <w:r>
              <w:rPr>
                <w:rFonts w:ascii="Arial" w:cs="Arial" w:eastAsia="Arial" w:hAnsi="Arial"/>
                <w:b/>
                <w:bCs/>
                <w:color w:val="B8860B"/>
                <w:sz w:val="22"/>
                <w:szCs w:val="22"/>
              </w:rPr>
              <w:t xml:space="preserve">Questions to check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Which residences can this room type land me in?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Washroom: private, shared with one, or communal floor?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Meal plan required, and total cost with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Walk time to my faculty's buildings?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36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8200"/>
        <w:gridCol w:w="5480"/>
      </w:tblGrid>
      <w:tr>
        <w:tc>
          <w:tcPr>
            <w:tcW w:type="dxa" w:w="820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Bdr>
                <w:left w:val="single" w:color="D62828" w:sz="24" w:space="8"/>
              </w:pBdr>
              <w:spacing w:after="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Deal-Breakers</w:t>
            </w:r>
          </w:p>
          <w:p>
            <w:pPr>
              <w:pBdr>
                <w:left w:val="single" w:color="D62828" w:sz="24" w:space="8"/>
              </w:pBdr>
              <w:spacing w:after="12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Non-negotiables. If an option fails one of these, it is probably not the right fit.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Total cost (room + meal plan or food) under $ 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Must have my own bedroom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 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____________________________________________</w:t>
            </w:r>
          </w:p>
        </w:tc>
        <w:tc>
          <w:tcPr>
            <w:tcW w:type="dxa" w:w="5480"/>
            <w:tcBorders>
              <w:top w:val="single" w:color="BFBFBF" w:sz="6"/>
              <w:left w:val="single" w:color="BFBFBF" w:sz="6"/>
              <w:bottom w:val="single" w:color="BFBFBF" w:sz="6"/>
              <w:right w:val="single" w:color="BFBFBF" w:sz="6"/>
            </w:tcBorders>
            <w:shd w:fill="F5F5F5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z w:val="18"/>
                <w:szCs w:val="18"/>
              </w:rPr>
              <w:t xml:space="preserve">BEFORE YOU START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Find out whether you rank room types or residences, and how many you must rank.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Check whether a meal plan is required, and add its cost.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Note the rules that apply to you: age, year of study, pets, community programs, deadlines.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Apply early. At many schools the application date affects assignment.</w:t>
            </w:r>
          </w:p>
          <w:p>
            <w:pPr>
              <w:spacing w:after="80" w:before="80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Best with 2 options. For a weighted comparison of all your options, use the decision-matrix spreadsheet.</w:t>
            </w:r>
          </w:p>
        </w:tc>
      </w:tr>
    </w:tbl>
    <w:sectPr>
      <w:pgSz w:w="15840" w:h="12240" w:orient="landscape"/>
      <w:pgMar w:top="500" w:right="1080" w:bottom="5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2026-09-20T08:33:05.076Z</dcterms:created>
  <dcterms:modified xsi:type="dcterms:W3CDTF">2026-09-20T08:33:05.076Z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